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E7" w:rsidRDefault="006434E7" w:rsidP="00643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ПРОГРАММЫ УЧЕБНОЙ ДИСЦИПЛИНЫ</w:t>
      </w:r>
    </w:p>
    <w:p w:rsidR="006434E7" w:rsidRDefault="006434E7" w:rsidP="00643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0"/>
          <w:sz w:val="28"/>
          <w:szCs w:val="28"/>
        </w:rPr>
        <w:t>«История режиссуры»</w:t>
      </w:r>
    </w:p>
    <w:p w:rsidR="006434E7" w:rsidRDefault="006434E7" w:rsidP="006434E7">
      <w:pPr>
        <w:pStyle w:val="a5"/>
        <w:ind w:left="0"/>
        <w:jc w:val="both"/>
      </w:pPr>
    </w:p>
    <w:p w:rsidR="006434E7" w:rsidRDefault="006434E7" w:rsidP="00643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освоения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4E7" w:rsidRDefault="006434E7" w:rsidP="006434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Целью освоения дисциплины «История режиссуры» является изучение и практическое овладение студентами режиссёрского факультета основ режиссуры драматического театра, истории развития режиссуры в 19-м и 20-м веке и личностных компетенций, характеризующих конкурентоспособных, высококвалифицированных и компетентных специалистов в области театрального дела, способных к самосовершенствованию и развитию в условиях непрерывно меняющейся духовной и культурной жизни общества, со сформированными гражданскими и нравственными качества личности.</w:t>
      </w:r>
      <w:proofErr w:type="gramEnd"/>
    </w:p>
    <w:p w:rsidR="006434E7" w:rsidRDefault="006434E7" w:rsidP="006434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роль режиссёра в современном театральном искусстве, потребности дальнейшего развития и совершенствования режиссёрской профессии в современном театре настоятельно ставят перед высшими театральными учебными заведениями страны задачу повышения уровня подготовки молодых специалистов.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добиться этой цели, необходимо знать главные достижения за всю историю существования режиссуры как самостоятельной профессии.</w:t>
      </w:r>
    </w:p>
    <w:p w:rsidR="006434E7" w:rsidRDefault="006434E7" w:rsidP="006434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курс – знакомство студентов с основными вехами в развитии режиссуры, лучшими образцами режиссерской мысли, наиболее значительными достижениями режиссеров мирового драматического театра.</w:t>
      </w:r>
    </w:p>
    <w:p w:rsidR="006434E7" w:rsidRDefault="006434E7" w:rsidP="00643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4E7" w:rsidRDefault="006434E7" w:rsidP="006434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освоения дисциплины:</w:t>
      </w:r>
    </w:p>
    <w:p w:rsidR="006434E7" w:rsidRDefault="006434E7" w:rsidP="006434E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Воспитание в студенте способности осмысления творческих идей режиссеров 19-го и 20-го веков;</w:t>
      </w:r>
    </w:p>
    <w:p w:rsidR="006434E7" w:rsidRDefault="006434E7" w:rsidP="006434E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Овладение студентами режиссерского факультета основными элементами профессионального мастерства на примере теоретических и практических работ великих режиссеров прошлого;</w:t>
      </w:r>
    </w:p>
    <w:p w:rsidR="006434E7" w:rsidRDefault="006434E7" w:rsidP="006434E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Познакомить студентов с основными вехами в развитии режиссуры, лучшими образцами режиссерской мысли, наиболее значительными достижениями режиссеров мирового драматического театра;</w:t>
      </w:r>
    </w:p>
    <w:p w:rsidR="006434E7" w:rsidRDefault="006434E7" w:rsidP="006434E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Овладение будущими режиссёрами необходимым набором навыков для проведения репетиций;</w:t>
      </w:r>
    </w:p>
    <w:p w:rsidR="006434E7" w:rsidRDefault="006434E7" w:rsidP="006434E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со студентами основных элементов системы К.С. Станиславского; </w:t>
      </w:r>
    </w:p>
    <w:p w:rsidR="006434E7" w:rsidRDefault="006434E7" w:rsidP="006434E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Активизация у студентов способности выявлять и демонстрировать свои личностные и художественно-творческие установки, сочетать логическое и эмоционально-образное мышление, пластическое видение; </w:t>
      </w:r>
    </w:p>
    <w:p w:rsidR="006434E7" w:rsidRDefault="006434E7" w:rsidP="006434E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Воспитание в студентах устремления к образному осмыслению действительности как главной особенности художественного творчества;</w:t>
      </w:r>
    </w:p>
    <w:p w:rsidR="006434E7" w:rsidRDefault="006434E7" w:rsidP="006434E7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учебно-творческой атмосферы, максимально благоприятствующей творческому развитию и личностному росту обучающегося; </w:t>
      </w:r>
    </w:p>
    <w:p w:rsidR="006434E7" w:rsidRDefault="006434E7" w:rsidP="006434E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Развитие гражданско-нравственных позиций и личностных каче</w:t>
      </w:r>
      <w:proofErr w:type="gramStart"/>
      <w:r>
        <w:rPr>
          <w:color w:val="auto"/>
          <w:sz w:val="28"/>
          <w:szCs w:val="28"/>
        </w:rPr>
        <w:t>ств ст</w:t>
      </w:r>
      <w:proofErr w:type="gramEnd"/>
      <w:r>
        <w:rPr>
          <w:color w:val="auto"/>
          <w:sz w:val="28"/>
          <w:szCs w:val="28"/>
        </w:rPr>
        <w:t xml:space="preserve">удентов с учетом национальных приоритетов культурно-воспитательной политики; </w:t>
      </w:r>
    </w:p>
    <w:p w:rsidR="006434E7" w:rsidRDefault="006434E7" w:rsidP="006434E7">
      <w:pPr>
        <w:pStyle w:val="Default"/>
        <w:numPr>
          <w:ilvl w:val="0"/>
          <w:numId w:val="1"/>
        </w:numPr>
        <w:spacing w:after="2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культуры мышления и мотивации к выполнению профессиональной деятельности в конкретной предметной области; </w:t>
      </w:r>
    </w:p>
    <w:p w:rsidR="006434E7" w:rsidRDefault="006434E7" w:rsidP="006434E7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Ориентация студентов на постоянное саморазвитие и готовность к самостоятельному освоению и умножению знаний на протяжении всей профессиональной деятельности. </w:t>
      </w:r>
    </w:p>
    <w:p w:rsidR="006434E7" w:rsidRDefault="006434E7" w:rsidP="006434E7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способности "аккумулировать" события духовной жизни народа, чувство жизненной правды и самобытность образного мышления, характер творческого темперамента, подвижность воображения и фантазии, наблюдательность, художественный вкус, организаторские способности.</w:t>
      </w:r>
    </w:p>
    <w:p w:rsidR="006434E7" w:rsidRDefault="006434E7" w:rsidP="006434E7">
      <w:pPr>
        <w:pStyle w:val="Default"/>
        <w:ind w:left="720"/>
        <w:jc w:val="both"/>
        <w:rPr>
          <w:sz w:val="28"/>
          <w:szCs w:val="28"/>
        </w:rPr>
      </w:pPr>
    </w:p>
    <w:p w:rsidR="006434E7" w:rsidRDefault="006434E7" w:rsidP="006434E7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5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</w:t>
      </w:r>
    </w:p>
    <w:p w:rsidR="006434E7" w:rsidRDefault="006434E7" w:rsidP="006434E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434E7" w:rsidSect="002C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7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1E61"/>
    <w:multiLevelType w:val="hybridMultilevel"/>
    <w:tmpl w:val="AD2A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434E7"/>
    <w:rsid w:val="002C2F0F"/>
    <w:rsid w:val="0064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434E7"/>
    <w:pPr>
      <w:spacing w:after="0" w:line="240" w:lineRule="auto"/>
      <w:ind w:firstLine="397"/>
      <w:jc w:val="both"/>
    </w:pPr>
    <w:rPr>
      <w:rFonts w:ascii="Newton7C" w:eastAsia="Times New Roman" w:hAnsi="Newton7C" w:cs="Newton7C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6434E7"/>
    <w:rPr>
      <w:rFonts w:ascii="Newton7C" w:eastAsia="Times New Roman" w:hAnsi="Newton7C" w:cs="Newton7C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34E7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643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2018-11-14T07:49:00Z</dcterms:created>
  <dcterms:modified xsi:type="dcterms:W3CDTF">2018-11-14T07:56:00Z</dcterms:modified>
</cp:coreProperties>
</file>