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 xml:space="preserve">  Аннотация к рабочей программе дисциплины                    «</w:t>
      </w:r>
      <w:proofErr w:type="spellStart"/>
      <w:r>
        <w:rPr>
          <w:sz w:val="28"/>
        </w:rPr>
        <w:t>Психоакустика</w:t>
      </w:r>
      <w:proofErr w:type="spellEnd"/>
      <w:r>
        <w:rPr>
          <w:sz w:val="28"/>
        </w:rPr>
        <w:t>»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Целями преподавания дисциплины являются: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знание строения и структуры слуховой системы; основных механизмов слухового восприятия звуковых сигналов;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 xml:space="preserve">изучение с основным методом определения субъективной оценки восприятия звуков, связанным с определением абсолютных и дифференциальных порогов;   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изучение законов взаимосвязи  объективных параметров звуковых сигналов и  субъективных слуховых ощущений; знание закономерностей формирования субъективных слуховых характеристик звука (громкость, высота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тембр ) и методами их количественной оценки;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изучение эффектов маскировки, бинауральной локализации, нелинейных слуховых процессов; ознакомление со слуховыми оценками консонансов и диссонансов; ознакомление с законами восприятия музыки и речи, современными методами анализа и синтеза  звуковых сигналов, основанных на законах слухового восприятия.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Для успешного изучения учебного материала необходимо иметь соответствующую подготовку по следующим дисциплинам "Введение в специальность", "Музыкальная акустика", "Акустические основы звукорежиссуры".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</w:t>
      </w:r>
      <w:proofErr w:type="gramStart"/>
      <w:r>
        <w:rPr>
          <w:sz w:val="28"/>
        </w:rPr>
        <w:t xml:space="preserve"> :</w:t>
      </w:r>
      <w:proofErr w:type="gramEnd"/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 xml:space="preserve">-понимать роль </w:t>
      </w:r>
      <w:proofErr w:type="spellStart"/>
      <w:r>
        <w:rPr>
          <w:sz w:val="28"/>
        </w:rPr>
        <w:t>психоакустики</w:t>
      </w:r>
      <w:proofErr w:type="spellEnd"/>
      <w:r>
        <w:rPr>
          <w:sz w:val="28"/>
        </w:rPr>
        <w:t xml:space="preserve"> в развитии современных систем звуковоспроизведения в театрах,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-знать основы функционирования слуховой системы и механизмы слухового восприятия,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-понимать связь между объективными параметрами звукового процесса и его субъективным восприятие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громкости, высоты, тембра).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-понимать основные законы маскировки и их роль  в создании современных систем компрессирования сигналов.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-знать основные принципы формирования музыкальных шкал и интервалов и механизмы ощущения консонансов и диссонансов в музыкальных звучаниях.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t>-уметь использовать полученные знания в практической работе по записи, обработке и передаче музыкальных и речевых сигналов в театрах.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  <w:r>
        <w:rPr>
          <w:sz w:val="28"/>
        </w:rPr>
        <w:lastRenderedPageBreak/>
        <w:t xml:space="preserve">В качестве форм контроля предусмотрен зачет, а также промежуточные формы контроля в виде выполнения контрольных теоретических и практических заданий по различным разделам курса. </w:t>
      </w:r>
    </w:p>
    <w:p w:rsidR="00CC1079" w:rsidRDefault="00CC1079" w:rsidP="00CC1079">
      <w:pPr>
        <w:ind w:left="720" w:right="651" w:hanging="720"/>
        <w:jc w:val="both"/>
        <w:rPr>
          <w:sz w:val="28"/>
        </w:rPr>
      </w:pPr>
    </w:p>
    <w:sectPr w:rsidR="00CC1079" w:rsidSect="006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1079"/>
    <w:rsid w:val="00635549"/>
    <w:rsid w:val="00C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2018-08-10T13:27:00Z</dcterms:created>
  <dcterms:modified xsi:type="dcterms:W3CDTF">2018-08-10T13:29:00Z</dcterms:modified>
</cp:coreProperties>
</file>